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Wong Gregory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 TOWER LANE, 12TH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QUINSTREET, INC</w:t>
              </w:r>
            </w:hyperlink>
            <w:r>
              <w:rPr/>
              <w:t xml:space="preserve"> [ </w:t>
            </w:r>
            <w:r>
              <w:rPr>
                <w:rFonts w:ascii="Times;serif" w:hAnsi="Times;serif"/>
                <w:color w:val="0000FF"/>
                <w:sz w:val="24"/>
                <w:shd w:fill="FFFFFF" w:val="clear"/>
              </w:rPr>
              <w:t>QNST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26,296</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20.09</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521,883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520,293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2,166</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518,127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9,541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508,586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9,541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499,045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2,166</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496,879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1,683</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495,196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1,706</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493,490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sold on August 7, 2026, and reported on this Form 4 were sold pursuant to a Rule 10b5-1 trading plan adopted by the Reporting Person on March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were sold at prices ranging from $20.00 to $20.30. The Reporting Person will provide upon request to the Securities and Exchange Commission,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Exempt transaction pursuant to Section 16b-3 for payment of exercise price or tax liability by delivering or withholding securities incident to the receipt, exercise or vesting of a security issued in accordance with Rule 16b-3. All of the shares reported as disposed of in this Form 4 were relinquished to the Issuer by the Reporting Person and cancelled by the Issuer in exchange for the Issuer's agreement to pay federal and state tax withholding obligations of the Reporting Person resulting from the vesting of RSUs.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Gregory Wong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63458" TargetMode="External"/><Relationship Id="rId5" Type="http://schemas.openxmlformats.org/officeDocument/2006/relationships/hyperlink" Target="http://www.sec.gov/cgi-bin/browse-edgar?action=getcompany&amp;CIK=00011172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785</Words>
  <Characters>4158</Characters>
  <CharactersWithSpaces>4818</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